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Verdana" w:cs="Verdana" w:eastAsia="Verdana" w:hAnsi="Verdana"/>
          <w:b w:val="1"/>
          <w:bCs w:val="1"/>
          <w:color w:val="000000"/>
          <w:sz w:val="22"/>
          <w:szCs w:val="22"/>
        </w:rPr>
      </w:pPr>
      <w:r w:rsidDel="00000000" w:rsidR="00000000" w:rsidRPr="00000000">
        <w:rPr>
          <w:rFonts w:ascii="Verdana" w:cs="Verdana" w:eastAsia="Verdana" w:hAnsi="Verdana"/>
          <w:b w:val="1"/>
          <w:bCs w:val="1"/>
          <w:color w:val="000000"/>
          <w:sz w:val="22"/>
          <w:szCs w:val="22"/>
          <w:rtl w:val="0"/>
        </w:rPr>
        <w:t xml:space="preserve">FILARMÔNICA DE MINAS GERAIS CELEBRA SHOSTAKOVICH E SUA SÉTIMA SINFONIA, PELA PRIMEIRA VEZ NA SALA MINAS GERAIS</w:t>
      </w:r>
    </w:p>
    <w:p w:rsidR="00000000" w:rsidDel="00000000" w:rsidP="00000000" w:rsidRDefault="00000000" w:rsidRPr="00000000" w14:paraId="00000002">
      <w:pPr>
        <w:spacing w:after="0" w:line="240" w:lineRule="auto"/>
        <w:jc w:val="center"/>
        <w:rPr>
          <w:rFonts w:ascii="Verdana" w:cs="Verdana" w:eastAsia="Verdana" w:hAnsi="Verdana"/>
          <w:b w:val="1"/>
          <w:bCs w:val="1"/>
          <w:color w:val="000000"/>
          <w:sz w:val="22"/>
          <w:szCs w:val="22"/>
        </w:rPr>
      </w:pPr>
      <w:r w:rsidDel="00000000" w:rsidR="00000000" w:rsidRPr="00000000">
        <w:rPr>
          <w:rtl w:val="0"/>
        </w:rPr>
      </w:r>
    </w:p>
    <w:p w:rsidR="00000000" w:rsidDel="00000000" w:rsidP="00000000" w:rsidRDefault="00000000" w:rsidRPr="00000000" w14:paraId="00000003">
      <w:pPr>
        <w:spacing w:after="0" w:line="240" w:lineRule="auto"/>
        <w:jc w:val="center"/>
        <w:rPr>
          <w:rFonts w:ascii="Verdana" w:cs="Verdana" w:eastAsia="Verdana" w:hAnsi="Verdana"/>
          <w:b w:val="1"/>
          <w:bCs w:val="1"/>
          <w:color w:val="000000"/>
          <w:sz w:val="22"/>
          <w:szCs w:val="22"/>
        </w:rPr>
      </w:pPr>
      <w:r w:rsidDel="00000000" w:rsidR="00000000" w:rsidRPr="00000000">
        <w:rPr>
          <w:rtl w:val="0"/>
        </w:rPr>
      </w:r>
    </w:p>
    <w:p w:rsidR="00000000" w:rsidDel="00000000" w:rsidP="00000000" w:rsidRDefault="00000000" w:rsidRPr="00000000" w14:paraId="00000004">
      <w:pPr>
        <w:shd w:fill="ffffff" w:val="clea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Encerrando as séries Presto e Veloce, assim como as celebrações dos 50 anos da morte de </w:t>
      </w:r>
      <w:r w:rsidDel="00000000" w:rsidR="00000000" w:rsidRPr="00000000">
        <w:rPr>
          <w:rFonts w:ascii="Verdana" w:cs="Verdana" w:eastAsia="Verdana" w:hAnsi="Verdana"/>
          <w:b w:val="1"/>
          <w:bCs w:val="1"/>
          <w:sz w:val="22"/>
          <w:szCs w:val="22"/>
          <w:rtl w:val="0"/>
        </w:rPr>
        <w:t xml:space="preserve">Shostakovich</w:t>
      </w:r>
      <w:r w:rsidDel="00000000" w:rsidR="00000000" w:rsidRPr="00000000">
        <w:rPr>
          <w:rFonts w:ascii="Verdana" w:cs="Verdana" w:eastAsia="Verdana" w:hAnsi="Verdana"/>
          <w:sz w:val="22"/>
          <w:szCs w:val="22"/>
          <w:rtl w:val="0"/>
        </w:rPr>
        <w:t xml:space="preserve">, a </w:t>
      </w:r>
      <w:r w:rsidDel="00000000" w:rsidR="00000000" w:rsidRPr="00000000">
        <w:rPr>
          <w:rFonts w:ascii="Verdana" w:cs="Verdana" w:eastAsia="Verdana" w:hAnsi="Verdana"/>
          <w:b w:val="1"/>
          <w:bCs w:val="1"/>
          <w:sz w:val="22"/>
          <w:szCs w:val="22"/>
          <w:rtl w:val="0"/>
        </w:rPr>
        <w:t xml:space="preserve">Filarmônica de Minas Gerais</w:t>
      </w:r>
      <w:r w:rsidDel="00000000" w:rsidR="00000000" w:rsidRPr="00000000">
        <w:rPr>
          <w:rFonts w:ascii="Verdana" w:cs="Verdana" w:eastAsia="Verdana" w:hAnsi="Verdana"/>
          <w:sz w:val="22"/>
          <w:szCs w:val="22"/>
          <w:rtl w:val="0"/>
        </w:rPr>
        <w:t xml:space="preserve"> apresenta, </w:t>
      </w:r>
      <w:r w:rsidDel="00000000" w:rsidR="00000000" w:rsidRPr="00000000">
        <w:rPr>
          <w:rFonts w:ascii="Verdana" w:cs="Verdana" w:eastAsia="Verdana" w:hAnsi="Verdana"/>
          <w:b w:val="1"/>
          <w:bCs w:val="1"/>
          <w:sz w:val="22"/>
          <w:szCs w:val="22"/>
          <w:rtl w:val="0"/>
        </w:rPr>
        <w:t xml:space="preserve">pela primeira vez na Sala Minas Gerais</w:t>
      </w:r>
      <w:r w:rsidDel="00000000" w:rsidR="00000000" w:rsidRPr="00000000">
        <w:rPr>
          <w:rFonts w:ascii="Verdana" w:cs="Verdana" w:eastAsia="Verdana" w:hAnsi="Verdana"/>
          <w:sz w:val="22"/>
          <w:szCs w:val="22"/>
          <w:rtl w:val="0"/>
        </w:rPr>
        <w:t xml:space="preserve">, a triunfal e histórica </w:t>
      </w:r>
      <w:r w:rsidDel="00000000" w:rsidR="00000000" w:rsidRPr="00000000">
        <w:rPr>
          <w:rFonts w:ascii="Verdana" w:cs="Verdana" w:eastAsia="Verdana" w:hAnsi="Verdana"/>
          <w:i w:val="1"/>
          <w:iCs w:val="1"/>
          <w:sz w:val="22"/>
          <w:szCs w:val="22"/>
          <w:rtl w:val="0"/>
        </w:rPr>
        <w:t xml:space="preserve">Sétima Sinfonia</w:t>
      </w:r>
      <w:r w:rsidDel="00000000" w:rsidR="00000000" w:rsidRPr="00000000">
        <w:rPr>
          <w:rFonts w:ascii="Verdana" w:cs="Verdana" w:eastAsia="Verdana" w:hAnsi="Verdana"/>
          <w:sz w:val="22"/>
          <w:szCs w:val="22"/>
          <w:rtl w:val="0"/>
        </w:rPr>
        <w:t xml:space="preserve"> do compositor russo, escrita durante o cerco de Leningrado na Segunda Guerra Mundial. Obra de grande força e intensidade e raramente executada nas salas de concerto, será uma oportunidade única de vivenciar uma das experiências mais impressionantes da temporada nos dias </w:t>
      </w:r>
      <w:r w:rsidDel="00000000" w:rsidR="00000000" w:rsidRPr="00000000">
        <w:rPr>
          <w:rFonts w:ascii="Verdana" w:cs="Verdana" w:eastAsia="Verdana" w:hAnsi="Verdana"/>
          <w:b w:val="1"/>
          <w:bCs w:val="1"/>
          <w:sz w:val="22"/>
          <w:szCs w:val="22"/>
          <w:rtl w:val="0"/>
        </w:rPr>
        <w:t xml:space="preserve">4 e 5 de dezembro</w:t>
      </w:r>
      <w:r w:rsidDel="00000000" w:rsidR="00000000" w:rsidRPr="00000000">
        <w:rPr>
          <w:rFonts w:ascii="Verdana" w:cs="Verdana" w:eastAsia="Verdana" w:hAnsi="Verdana"/>
          <w:sz w:val="22"/>
          <w:szCs w:val="22"/>
          <w:rtl w:val="0"/>
        </w:rPr>
        <w:t xml:space="preserve">, às </w:t>
      </w:r>
      <w:r w:rsidDel="00000000" w:rsidR="00000000" w:rsidRPr="00000000">
        <w:rPr>
          <w:rFonts w:ascii="Verdana" w:cs="Verdana" w:eastAsia="Verdana" w:hAnsi="Verdana"/>
          <w:b w:val="1"/>
          <w:bCs w:val="1"/>
          <w:sz w:val="22"/>
          <w:szCs w:val="22"/>
          <w:rtl w:val="0"/>
        </w:rPr>
        <w:t xml:space="preserve">20h30</w:t>
      </w:r>
      <w:r w:rsidDel="00000000" w:rsidR="00000000" w:rsidRPr="00000000">
        <w:rPr>
          <w:rFonts w:ascii="Verdana" w:cs="Verdana" w:eastAsia="Verdana" w:hAnsi="Verdana"/>
          <w:sz w:val="22"/>
          <w:szCs w:val="22"/>
          <w:rtl w:val="0"/>
        </w:rPr>
        <w:t xml:space="preserve">, na </w:t>
      </w:r>
      <w:r w:rsidDel="00000000" w:rsidR="00000000" w:rsidRPr="00000000">
        <w:rPr>
          <w:rFonts w:ascii="Verdana" w:cs="Verdana" w:eastAsia="Verdana" w:hAnsi="Verdana"/>
          <w:b w:val="1"/>
          <w:bCs w:val="1"/>
          <w:sz w:val="22"/>
          <w:szCs w:val="22"/>
          <w:rtl w:val="0"/>
        </w:rPr>
        <w:t xml:space="preserve">Sala Minas Gerais</w:t>
      </w:r>
      <w:r w:rsidDel="00000000" w:rsidR="00000000" w:rsidRPr="00000000">
        <w:rPr>
          <w:rFonts w:ascii="Verdana" w:cs="Verdana" w:eastAsia="Verdana" w:hAnsi="Verdana"/>
          <w:sz w:val="22"/>
          <w:szCs w:val="22"/>
          <w:rtl w:val="0"/>
        </w:rPr>
        <w:t xml:space="preserve">. A regência é do maestro </w:t>
      </w:r>
      <w:r w:rsidDel="00000000" w:rsidR="00000000" w:rsidRPr="00000000">
        <w:rPr>
          <w:rFonts w:ascii="Verdana" w:cs="Verdana" w:eastAsia="Verdana" w:hAnsi="Verdana"/>
          <w:b w:val="1"/>
          <w:bCs w:val="1"/>
          <w:sz w:val="22"/>
          <w:szCs w:val="22"/>
          <w:rtl w:val="0"/>
        </w:rPr>
        <w:t xml:space="preserve">Fabio Mechetti</w:t>
      </w:r>
      <w:r w:rsidDel="00000000" w:rsidR="00000000" w:rsidRPr="00000000">
        <w:rPr>
          <w:rFonts w:ascii="Verdana" w:cs="Verdana" w:eastAsia="Verdana" w:hAnsi="Verdana"/>
          <w:sz w:val="22"/>
          <w:szCs w:val="22"/>
          <w:rtl w:val="0"/>
        </w:rPr>
        <w:t xml:space="preserve">, Diretor Artístico e Regente Titular da Filarmônica de Minas Gerais. Os ingressos estão à venda no site </w:t>
      </w:r>
      <w:hyperlink r:id="rId7">
        <w:r w:rsidDel="00000000" w:rsidR="00000000" w:rsidRPr="00000000">
          <w:rPr>
            <w:rFonts w:ascii="Verdana" w:cs="Verdana" w:eastAsia="Verdana" w:hAnsi="Verdana"/>
            <w:color w:val="0000ff"/>
            <w:sz w:val="22"/>
            <w:szCs w:val="22"/>
            <w:u w:val="single"/>
            <w:rtl w:val="0"/>
          </w:rPr>
          <w:t xml:space="preserve">www.filarmonica.art.br</w:t>
        </w:r>
      </w:hyperlink>
      <w:r w:rsidDel="00000000" w:rsidR="00000000" w:rsidRPr="00000000">
        <w:rPr>
          <w:rFonts w:ascii="Verdana" w:cs="Verdana" w:eastAsia="Verdana" w:hAnsi="Verdana"/>
          <w:sz w:val="22"/>
          <w:szCs w:val="22"/>
          <w:rtl w:val="0"/>
        </w:rPr>
        <w:t xml:space="preserve"> e na bilheteria da Sala Minas Gerais, a partir de R$ 39,60 (inteira) e R$ 19,80 (meia).</w:t>
      </w:r>
    </w:p>
    <w:p w:rsidR="00000000" w:rsidDel="00000000" w:rsidP="00000000" w:rsidRDefault="00000000" w:rsidRPr="00000000" w14:paraId="00000005">
      <w:pPr>
        <w:jc w:val="both"/>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Este projeto é apresentado pelo Ministério da Cultura, Governo de Minas Gerais e Codemge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Ministério da Cultura e Governo Federal.</w:t>
      </w:r>
    </w:p>
    <w:p w:rsidR="00000000" w:rsidDel="00000000" w:rsidP="00000000" w:rsidRDefault="00000000" w:rsidRPr="00000000" w14:paraId="00000006">
      <w:pPr>
        <w:jc w:val="both"/>
        <w:rPr>
          <w:rFonts w:ascii="Verdana" w:cs="Verdana" w:eastAsia="Verdana" w:hAnsi="Verdana"/>
          <w:b w:val="1"/>
          <w:bCs w:val="1"/>
          <w:sz w:val="22"/>
          <w:szCs w:val="22"/>
        </w:rPr>
      </w:pPr>
      <w:bookmarkStart w:colFirst="0" w:colLast="0" w:name="_heading=h.2wdaaaw81oa8" w:id="0"/>
      <w:bookmarkEnd w:id="0"/>
      <w:r w:rsidDel="00000000" w:rsidR="00000000" w:rsidRPr="00000000">
        <w:rPr>
          <w:rFonts w:ascii="Verdana" w:cs="Verdana" w:eastAsia="Verdana" w:hAnsi="Verdana"/>
          <w:b w:val="1"/>
          <w:bCs w:val="1"/>
          <w:sz w:val="22"/>
          <w:szCs w:val="22"/>
          <w:rtl w:val="0"/>
        </w:rPr>
        <w:t xml:space="preserve">Maestro Fabio Mechetti</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bCs w:val="1"/>
          <w:sz w:val="22"/>
          <w:szCs w:val="22"/>
          <w:rtl w:val="0"/>
        </w:rPr>
        <w:t xml:space="preserve">Diretor Artístico e Regente Titular da Filarmônica de Minas Gerais </w:t>
      </w:r>
    </w:p>
    <w:p w:rsidR="00000000" w:rsidDel="00000000" w:rsidP="00000000" w:rsidRDefault="00000000" w:rsidRPr="00000000" w14:paraId="00000007">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Desde 2008, Fabio Mechetti é Diretor Artístico e Regente Titular da Orquestra Filarmônica de Minas Gerais, sendo responsável pela implementação de um dos projetos mais bem-sucedidos no cenário musical brasileiro. </w:t>
      </w:r>
    </w:p>
    <w:p w:rsidR="00000000" w:rsidDel="00000000" w:rsidP="00000000" w:rsidRDefault="00000000" w:rsidRPr="00000000" w14:paraId="0000000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Construiu uma sólida carreira nos Estados Unidos, onde esteve à frente da Orquestra Sinfônica de Jacksonville por quatorze anos (1999–2014), tendo recebido o título de Regente Titular Emérito. Foi também Regente Titular das orquestras sinfônicas de Syracuse (1992–1999) e de Spokane (1993–2004),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0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Orquestra Sinfônica de Nova Jersey, e tem dirigido inúmeras orquestras norte-americanas, como as de Seattle, Buffalo, Utah, Rochester, Phoenix, Columbus, entre outras. É presença constante nos festivais de verão nos Estados Unidos, como os de Grant Park, em Chicago, e Chautauqua, em Nova York.</w:t>
      </w:r>
    </w:p>
    <w:p w:rsidR="00000000" w:rsidDel="00000000" w:rsidP="00000000" w:rsidRDefault="00000000" w:rsidRPr="00000000" w14:paraId="0000000A">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Vencedor do Concurso Internacional de Regência Nicolai Malko, na Dinamarca,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0B">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No Brasil, tem sido convidado a reger a Osesp, a Sinfônica Brasileira, as orquestras municipais de São Paulo e do Rio de Janeiro, a Sinfônica do Paraná, a Petrobrás Sinfônica, entre outras. Trabalhou com artistas como Alicia de Larrocha, Thomas Hampson, Frederica von Stade, Arnaldo Cohen, Nelson Freire, Antonio Meneses, Emanuel Ax, Gil Shaham, Midori, Evelyn Glennie e Kathleen Battle, entre outros. </w:t>
      </w:r>
    </w:p>
    <w:p w:rsidR="00000000" w:rsidDel="00000000" w:rsidP="00000000" w:rsidRDefault="00000000" w:rsidRPr="00000000" w14:paraId="0000000C">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Natural de São Paulo, Fabio Mechetti é Mestre em Composição e em Regência pela Juilliard School de Nova York.</w:t>
      </w:r>
    </w:p>
    <w:p w:rsidR="00000000" w:rsidDel="00000000" w:rsidP="00000000" w:rsidRDefault="00000000" w:rsidRPr="00000000" w14:paraId="0000000D">
      <w:pPr>
        <w:jc w:val="both"/>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Repertório</w:t>
      </w:r>
    </w:p>
    <w:p w:rsidR="00000000" w:rsidDel="00000000" w:rsidP="00000000" w:rsidRDefault="00000000" w:rsidRPr="00000000" w14:paraId="0000000E">
      <w:pPr>
        <w:jc w:val="both"/>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Dmitri Shostakovich </w:t>
      </w:r>
      <w:r w:rsidDel="00000000" w:rsidR="00000000" w:rsidRPr="00000000">
        <w:rPr>
          <w:rFonts w:ascii="Verdana" w:cs="Verdana" w:eastAsia="Verdana" w:hAnsi="Verdana"/>
          <w:b w:val="1"/>
          <w:bCs w:val="1"/>
          <w:sz w:val="22"/>
          <w:szCs w:val="22"/>
          <w:highlight w:val="white"/>
          <w:rtl w:val="0"/>
        </w:rPr>
        <w:t xml:space="preserve">(</w:t>
      </w:r>
      <w:r w:rsidDel="00000000" w:rsidR="00000000" w:rsidRPr="00000000">
        <w:rPr>
          <w:rFonts w:ascii="Verdana" w:cs="Verdana" w:eastAsia="Verdana" w:hAnsi="Verdana"/>
          <w:b w:val="1"/>
          <w:bCs w:val="1"/>
          <w:sz w:val="22"/>
          <w:szCs w:val="22"/>
          <w:rtl w:val="0"/>
        </w:rPr>
        <w:t xml:space="preserve">São Petersburgo</w:t>
      </w:r>
      <w:r w:rsidDel="00000000" w:rsidR="00000000" w:rsidRPr="00000000">
        <w:rPr>
          <w:rFonts w:ascii="Verdana" w:cs="Verdana" w:eastAsia="Verdana" w:hAnsi="Verdana"/>
          <w:b w:val="1"/>
          <w:bCs w:val="1"/>
          <w:sz w:val="22"/>
          <w:szCs w:val="22"/>
          <w:highlight w:val="white"/>
          <w:rtl w:val="0"/>
        </w:rPr>
        <w:t xml:space="preserve">, </w:t>
      </w:r>
      <w:r w:rsidDel="00000000" w:rsidR="00000000" w:rsidRPr="00000000">
        <w:rPr>
          <w:rFonts w:ascii="Verdana" w:cs="Verdana" w:eastAsia="Verdana" w:hAnsi="Verdana"/>
          <w:b w:val="1"/>
          <w:bCs w:val="1"/>
          <w:sz w:val="22"/>
          <w:szCs w:val="22"/>
          <w:rtl w:val="0"/>
        </w:rPr>
        <w:t xml:space="preserve">Rússia</w:t>
      </w:r>
      <w:r w:rsidDel="00000000" w:rsidR="00000000" w:rsidRPr="00000000">
        <w:rPr>
          <w:rFonts w:ascii="Verdana" w:cs="Verdana" w:eastAsia="Verdana" w:hAnsi="Verdana"/>
          <w:b w:val="1"/>
          <w:bCs w:val="1"/>
          <w:sz w:val="22"/>
          <w:szCs w:val="22"/>
          <w:highlight w:val="white"/>
          <w:rtl w:val="0"/>
        </w:rPr>
        <w:t xml:space="preserve">, 1906</w:t>
      </w:r>
      <w:r w:rsidDel="00000000" w:rsidR="00000000" w:rsidRPr="00000000">
        <w:rPr>
          <w:rFonts w:ascii="Verdana" w:cs="Verdana" w:eastAsia="Verdana" w:hAnsi="Verdana"/>
          <w:b w:val="1"/>
          <w:bCs w:val="1"/>
          <w:color w:val="ee0000"/>
          <w:sz w:val="22"/>
          <w:szCs w:val="22"/>
          <w:highlight w:val="white"/>
          <w:rtl w:val="0"/>
        </w:rPr>
        <w:t xml:space="preserve"> </w:t>
      </w:r>
      <w:r w:rsidDel="00000000" w:rsidR="00000000" w:rsidRPr="00000000">
        <w:rPr>
          <w:rFonts w:ascii="Verdana" w:cs="Verdana" w:eastAsia="Verdana" w:hAnsi="Verdana"/>
          <w:b w:val="1"/>
          <w:bCs w:val="1"/>
          <w:sz w:val="22"/>
          <w:szCs w:val="22"/>
          <w:highlight w:val="white"/>
          <w:rtl w:val="0"/>
        </w:rPr>
        <w:t xml:space="preserve">– </w:t>
      </w:r>
      <w:r w:rsidDel="00000000" w:rsidR="00000000" w:rsidRPr="00000000">
        <w:rPr>
          <w:rFonts w:ascii="Verdana" w:cs="Verdana" w:eastAsia="Verdana" w:hAnsi="Verdana"/>
          <w:b w:val="1"/>
          <w:bCs w:val="1"/>
          <w:sz w:val="22"/>
          <w:szCs w:val="22"/>
          <w:rtl w:val="0"/>
        </w:rPr>
        <w:t xml:space="preserve">Moscou</w:t>
      </w:r>
      <w:r w:rsidDel="00000000" w:rsidR="00000000" w:rsidRPr="00000000">
        <w:rPr>
          <w:rFonts w:ascii="Verdana" w:cs="Verdana" w:eastAsia="Verdana" w:hAnsi="Verdana"/>
          <w:b w:val="1"/>
          <w:bCs w:val="1"/>
          <w:sz w:val="22"/>
          <w:szCs w:val="22"/>
          <w:highlight w:val="white"/>
          <w:rtl w:val="0"/>
        </w:rPr>
        <w:t xml:space="preserve">, </w:t>
      </w:r>
      <w:r w:rsidDel="00000000" w:rsidR="00000000" w:rsidRPr="00000000">
        <w:rPr>
          <w:rFonts w:ascii="Verdana" w:cs="Verdana" w:eastAsia="Verdana" w:hAnsi="Verdana"/>
          <w:b w:val="1"/>
          <w:bCs w:val="1"/>
          <w:sz w:val="22"/>
          <w:szCs w:val="22"/>
          <w:rtl w:val="0"/>
        </w:rPr>
        <w:t xml:space="preserve">Rússia</w:t>
      </w:r>
      <w:r w:rsidDel="00000000" w:rsidR="00000000" w:rsidRPr="00000000">
        <w:rPr>
          <w:rFonts w:ascii="Verdana" w:cs="Verdana" w:eastAsia="Verdana" w:hAnsi="Verdana"/>
          <w:b w:val="1"/>
          <w:bCs w:val="1"/>
          <w:sz w:val="22"/>
          <w:szCs w:val="22"/>
          <w:highlight w:val="white"/>
          <w:rtl w:val="0"/>
        </w:rPr>
        <w:t xml:space="preserve">, </w:t>
      </w:r>
      <w:r w:rsidDel="00000000" w:rsidR="00000000" w:rsidRPr="00000000">
        <w:rPr>
          <w:rFonts w:ascii="Verdana" w:cs="Verdana" w:eastAsia="Verdana" w:hAnsi="Verdana"/>
          <w:b w:val="1"/>
          <w:bCs w:val="1"/>
          <w:sz w:val="22"/>
          <w:szCs w:val="22"/>
          <w:rtl w:val="0"/>
        </w:rPr>
        <w:t xml:space="preserve">1975</w:t>
      </w:r>
      <w:r w:rsidDel="00000000" w:rsidR="00000000" w:rsidRPr="00000000">
        <w:rPr>
          <w:rFonts w:ascii="Verdana" w:cs="Verdana" w:eastAsia="Verdana" w:hAnsi="Verdana"/>
          <w:b w:val="1"/>
          <w:bCs w:val="1"/>
          <w:sz w:val="22"/>
          <w:szCs w:val="22"/>
          <w:highlight w:val="white"/>
          <w:rtl w:val="0"/>
        </w:rPr>
        <w:t xml:space="preserve">) e a obra</w:t>
      </w:r>
      <w:r w:rsidDel="00000000" w:rsidR="00000000" w:rsidRPr="00000000">
        <w:rPr>
          <w:rFonts w:ascii="Verdana" w:cs="Verdana" w:eastAsia="Verdana" w:hAnsi="Verdana"/>
          <w:b w:val="1"/>
          <w:bCs w:val="1"/>
          <w:sz w:val="22"/>
          <w:szCs w:val="22"/>
          <w:rtl w:val="0"/>
        </w:rPr>
        <w:t xml:space="preserve"> </w:t>
      </w:r>
      <w:r w:rsidDel="00000000" w:rsidR="00000000" w:rsidRPr="00000000">
        <w:rPr>
          <w:rFonts w:ascii="Verdana" w:cs="Verdana" w:eastAsia="Verdana" w:hAnsi="Verdana"/>
          <w:b w:val="1"/>
          <w:bCs w:val="1"/>
          <w:i w:val="1"/>
          <w:iCs w:val="1"/>
          <w:sz w:val="22"/>
          <w:szCs w:val="22"/>
          <w:rtl w:val="0"/>
        </w:rPr>
        <w:t xml:space="preserve">Sinfonia nº 7 em Dó maior, op.60, “Leningrado”</w:t>
      </w:r>
      <w:r w:rsidDel="00000000" w:rsidR="00000000" w:rsidRPr="00000000">
        <w:rPr>
          <w:rFonts w:ascii="Verdana" w:cs="Verdana" w:eastAsia="Verdana" w:hAnsi="Verdana"/>
          <w:b w:val="1"/>
          <w:bCs w:val="1"/>
          <w:sz w:val="22"/>
          <w:szCs w:val="22"/>
          <w:rtl w:val="0"/>
        </w:rPr>
        <w:t xml:space="preserve"> (1941). </w:t>
      </w:r>
    </w:p>
    <w:p w:rsidR="00000000" w:rsidDel="00000000" w:rsidP="00000000" w:rsidRDefault="00000000" w:rsidRPr="00000000" w14:paraId="0000000F">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linguagem de Shostakovich descende de um conjunto de tendências que começaram a despontar na música sinfônica após a efervescente turbulência – pródiga em originalidade, em experimentações e na descoberta de novas orientações estéticas – que marcou o início do século XX. Entre os anos 1920 e 1950, principalmente, pode-se dizer que houve uma espécie de “chamada à ordem” sobre a “insolência” criativa de nomes como Debussy, Stravinsky e Webern; um retorno aos princípios composicionais fundamentais dos tempos de Haydn, Mozart e Beethoven. A esse movimento dá-se o nome de “neoclassicismo”.</w:t>
      </w:r>
    </w:p>
    <w:p w:rsidR="00000000" w:rsidDel="00000000" w:rsidP="00000000" w:rsidRDefault="00000000" w:rsidRPr="00000000" w14:paraId="00000010">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Situadas no período entre guerras, as tendências neoclássicas na música podem ser entendidas também como uma reação às profundas consequências sociais e políticas que trouxeram a Primeira Guerra Mundial (1914-1918), de um lado, e a Revolução Russa (1917), de outro. Na recém-formada União Soviética, surgem nomes como Prokofiev, que, confessadamente neoclássico e grande melodista, trouxe a linguagem moderna mais próxima da sensibilidade popular, e Shostakovich, que o sucedeu e se firmou igualmente como um dos maiores representantes da Escola Soviética.</w:t>
      </w:r>
    </w:p>
    <w:p w:rsidR="00000000" w:rsidDel="00000000" w:rsidP="00000000" w:rsidRDefault="00000000" w:rsidRPr="00000000" w14:paraId="00000011">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Além do contexto musical em que está imerso e de suas predileções pessoais, outro fator parece ter norteado fortemente as opções estéticas de Shostakovich: as pressões do Partido Comunista, então em pleno regime stalinista. Após as duras críticas a seus primeiros trabalhos, foi somente a partir de sua Quinta Sinfonia, composta em 1937, que ele começou a desenvolver uma linguagem que, aceita pelo Partido, lhe valeu o elogio de “verdadeiro artista soviético”.</w:t>
      </w:r>
    </w:p>
    <w:p w:rsidR="00000000" w:rsidDel="00000000" w:rsidP="00000000" w:rsidRDefault="00000000" w:rsidRPr="00000000" w14:paraId="00000012">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Das quinze sinfonias escritas por Shostakovich, a Sétima, estreada em 1942, tornou-se extremamente popular, tanto na Rússia quanto no Ocidente, como símbolo de resistência ao Nazismo. Trata-se da sinfonia mais longa do compositor, e aí é nítida a recuperação de algumas de suas fontes principais: Mahler, Bruckner e Stravinsky. Talvez por isso, a despeito de seu sucesso, a crítica e o meio musical no Ocidente não a tenham recebido bem, taxando-a, inclusive, de excessivamente emocional, em detrimento da coerência sinfônica. </w:t>
      </w:r>
    </w:p>
    <w:p w:rsidR="00000000" w:rsidDel="00000000" w:rsidP="00000000" w:rsidRDefault="00000000" w:rsidRPr="00000000" w14:paraId="00000013">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De fato, Shostakovich lança mão de “imagens musicais” que, estilizadas, aproximam a obra de um realismo quase pictórico que não é avesso ao gosto da estética soviética: fanfarras, marchas, ostinatos e citações de temas folclóricos. Além disso, a obra, dedicada a Leningrado e composta no ano em que teve início o sítio de 900 dias a essa cidade pelas tropas nazistas, é polvilhada de temas que, à parte a sua função estrutural, também aderem a essa concepção quase realista de uma música que nasce no seio dos horrores da guerra. O famoso “tema da invasão”, no primeiro movimento, foi concebido pelo autor como o “tema de Stalin”. Mais tarde, porém, foi tomado como um tema “anti-hitlerista”.</w:t>
      </w:r>
    </w:p>
    <w:p w:rsidR="00000000" w:rsidDel="00000000" w:rsidP="00000000" w:rsidRDefault="00000000" w:rsidRPr="00000000" w14:paraId="00000014">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Em seu livro de memórias, controversamente escrito e publicado pelo amigo Solomon Volkov, Shostakovich afirma que não entende a sua Sétima Sinfonia necessariamente como um tributo antibélico, mas sim como uma homenagem à grandeza de sua cidade natal e ao modo como as pessoas de Leningrado sempre continuaram a tocar a vida, mesmo diante das tragédias impostas pelos anos de guerra ou pelo próprio regime soviético. </w:t>
      </w:r>
    </w:p>
    <w:p w:rsidR="00000000" w:rsidDel="00000000" w:rsidP="00000000" w:rsidRDefault="00000000" w:rsidRPr="00000000" w14:paraId="00000015">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Seja encarada como retrato da perplexidade ante as barbaridades da Segunda Guerra Mundial, seja tomada apenas como música, não necessariamente atrelada a qualquer temática extramusical, é inegável que essa obra está imbuída da mentalidade contraditória e conflituosa que norteou, e ainda norteia, o homem de nossos tempos.</w:t>
      </w:r>
    </w:p>
    <w:p w:rsidR="00000000" w:rsidDel="00000000" w:rsidP="00000000" w:rsidRDefault="00000000" w:rsidRPr="00000000" w14:paraId="00000016">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7">
      <w:pPr>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Filarmônica de Minas Gerais </w:t>
      </w:r>
    </w:p>
    <w:p w:rsidR="00000000" w:rsidDel="00000000" w:rsidP="00000000" w:rsidRDefault="00000000" w:rsidRPr="00000000" w14:paraId="00000018">
      <w:pPr>
        <w:spacing w:after="0" w:line="240" w:lineRule="auto"/>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Série Presto</w:t>
      </w:r>
    </w:p>
    <w:p w:rsidR="00000000" w:rsidDel="00000000" w:rsidP="00000000" w:rsidRDefault="00000000" w:rsidRPr="00000000" w14:paraId="00000019">
      <w:pPr>
        <w:spacing w:after="0" w:line="240" w:lineRule="auto"/>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4 de dezembro – 20h30 </w:t>
      </w:r>
    </w:p>
    <w:p w:rsidR="00000000" w:rsidDel="00000000" w:rsidP="00000000" w:rsidRDefault="00000000" w:rsidRPr="00000000" w14:paraId="0000001A">
      <w:pPr>
        <w:spacing w:after="0" w:line="240" w:lineRule="auto"/>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Sala Minas Gerais</w:t>
      </w:r>
    </w:p>
    <w:p w:rsidR="00000000" w:rsidDel="00000000" w:rsidP="00000000" w:rsidRDefault="00000000" w:rsidRPr="00000000" w14:paraId="0000001B">
      <w:pPr>
        <w:rPr>
          <w:rFonts w:ascii="Verdana" w:cs="Verdana" w:eastAsia="Verdana" w:hAnsi="Verdana"/>
          <w:b w:val="1"/>
          <w:bCs w:val="1"/>
          <w:sz w:val="22"/>
          <w:szCs w:val="22"/>
        </w:rPr>
      </w:pPr>
      <w:r w:rsidDel="00000000" w:rsidR="00000000" w:rsidRPr="00000000">
        <w:rPr>
          <w:rtl w:val="0"/>
        </w:rPr>
      </w:r>
    </w:p>
    <w:p w:rsidR="00000000" w:rsidDel="00000000" w:rsidP="00000000" w:rsidRDefault="00000000" w:rsidRPr="00000000" w14:paraId="0000001C">
      <w:pPr>
        <w:spacing w:after="0" w:line="240" w:lineRule="auto"/>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Série Veloce</w:t>
      </w:r>
    </w:p>
    <w:p w:rsidR="00000000" w:rsidDel="00000000" w:rsidP="00000000" w:rsidRDefault="00000000" w:rsidRPr="00000000" w14:paraId="0000001D">
      <w:pPr>
        <w:spacing w:after="0" w:line="240" w:lineRule="auto"/>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5 de dezembro – 20h30 </w:t>
      </w:r>
    </w:p>
    <w:p w:rsidR="00000000" w:rsidDel="00000000" w:rsidP="00000000" w:rsidRDefault="00000000" w:rsidRPr="00000000" w14:paraId="0000001E">
      <w:pPr>
        <w:spacing w:after="0" w:line="240" w:lineRule="auto"/>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Sala Minas Gerais</w:t>
      </w:r>
    </w:p>
    <w:p w:rsidR="00000000" w:rsidDel="00000000" w:rsidP="00000000" w:rsidRDefault="00000000" w:rsidRPr="00000000" w14:paraId="0000001F">
      <w:pPr>
        <w:spacing w:before="1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0">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Fabio Mechetti, regente</w:t>
      </w:r>
    </w:p>
    <w:p w:rsidR="00000000" w:rsidDel="00000000" w:rsidP="00000000" w:rsidRDefault="00000000" w:rsidRPr="00000000" w14:paraId="00000021">
      <w:pPr>
        <w:spacing w:after="0" w:line="240" w:lineRule="auto"/>
        <w:jc w:val="both"/>
        <w:rPr>
          <w:rFonts w:ascii="Verdana" w:cs="Verdana" w:eastAsia="Verdana" w:hAnsi="Verdana"/>
          <w:b w:val="1"/>
          <w:bCs w:val="1"/>
          <w:sz w:val="22"/>
          <w:szCs w:val="22"/>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1"/>
          <w:iCs w:val="1"/>
          <w:smallCaps w:val="0"/>
          <w:strike w:val="0"/>
          <w:color w:val="000000"/>
          <w:sz w:val="22"/>
          <w:szCs w:val="22"/>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22"/>
          <w:szCs w:val="22"/>
          <w:u w:val="none"/>
          <w:shd w:fill="auto" w:val="clear"/>
          <w:vertAlign w:val="baseline"/>
          <w:rtl w:val="0"/>
        </w:rPr>
        <w:t xml:space="preserve">SHOSTAKOVICH       </w:t>
      </w:r>
      <w:r w:rsidDel="00000000" w:rsidR="00000000" w:rsidRPr="00000000">
        <w:rPr>
          <w:rFonts w:ascii="Verdana" w:cs="Verdana" w:eastAsia="Verdana" w:hAnsi="Verdana"/>
          <w:b w:val="0"/>
          <w:bCs w:val="0"/>
          <w:i w:val="1"/>
          <w:iCs w:val="1"/>
          <w:smallCaps w:val="0"/>
          <w:strike w:val="0"/>
          <w:color w:val="000000"/>
          <w:sz w:val="22"/>
          <w:szCs w:val="22"/>
          <w:u w:val="none"/>
          <w:shd w:fill="auto" w:val="clear"/>
          <w:vertAlign w:val="baseline"/>
          <w:rtl w:val="0"/>
        </w:rPr>
        <w:t xml:space="preserve">Sinfonia nº 7 em Dó maior, op.60, “Leningrado” </w:t>
      </w:r>
    </w:p>
    <w:p w:rsidR="00000000" w:rsidDel="00000000" w:rsidP="00000000" w:rsidRDefault="00000000" w:rsidRPr="00000000" w14:paraId="00000023">
      <w:pPr>
        <w:spacing w:after="0" w:line="240" w:lineRule="auto"/>
        <w:jc w:val="both"/>
        <w:rPr>
          <w:rFonts w:ascii="Verdana" w:cs="Verdana" w:eastAsia="Verdana" w:hAnsi="Verdana"/>
          <w:b w:val="1"/>
          <w:bCs w:val="1"/>
          <w:sz w:val="22"/>
          <w:szCs w:val="22"/>
        </w:rPr>
      </w:pPr>
      <w:r w:rsidDel="00000000" w:rsidR="00000000" w:rsidRPr="00000000">
        <w:rPr>
          <w:rtl w:val="0"/>
        </w:rPr>
      </w:r>
    </w:p>
    <w:p w:rsidR="00000000" w:rsidDel="00000000" w:rsidP="00000000" w:rsidRDefault="00000000" w:rsidRPr="00000000" w14:paraId="00000024">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w:t>
      </w:r>
    </w:p>
    <w:p w:rsidR="00000000" w:rsidDel="00000000" w:rsidP="00000000" w:rsidRDefault="00000000" w:rsidRPr="00000000" w14:paraId="00000025">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R$ 39,60 (Mezanino), R$ 54 (Coro), R$ 54 (Terraço), R$ 78 (Balcão Palco), R$ 98 (Balcão Lateral), R$ 133 (Plateia Central), R$ 172 (Balcão Principal) e R$ 193 (Camarote).</w:t>
      </w:r>
    </w:p>
    <w:p w:rsidR="00000000" w:rsidDel="00000000" w:rsidP="00000000" w:rsidRDefault="00000000" w:rsidRPr="00000000" w14:paraId="00000026">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 para Coro e Terraço serão comercializados somente após a venda dos demais setores.</w:t>
      </w:r>
    </w:p>
    <w:p w:rsidR="00000000" w:rsidDel="00000000" w:rsidP="00000000" w:rsidRDefault="00000000" w:rsidRPr="00000000" w14:paraId="00000027">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8">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Meia-entrada para estudantes, maiores de 60 anos, jovens de baixa renda e pessoas com deficiência, de acordo com a legislação.</w:t>
      </w:r>
    </w:p>
    <w:p w:rsidR="00000000" w:rsidDel="00000000" w:rsidP="00000000" w:rsidRDefault="00000000" w:rsidRPr="00000000" w14:paraId="00000029">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A">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Informações: (31) 3219-9000 ou </w:t>
      </w:r>
      <w:hyperlink r:id="rId8">
        <w:r w:rsidDel="00000000" w:rsidR="00000000" w:rsidRPr="00000000">
          <w:rPr>
            <w:rFonts w:ascii="Verdana" w:cs="Verdana" w:eastAsia="Verdana" w:hAnsi="Verdana"/>
            <w:sz w:val="22"/>
            <w:szCs w:val="22"/>
            <w:rtl w:val="0"/>
          </w:rPr>
          <w:t xml:space="preserve">www.filarmonica.art.br</w:t>
        </w:r>
      </w:hyperlink>
      <w:r w:rsidDel="00000000" w:rsidR="00000000" w:rsidRPr="00000000">
        <w:rPr>
          <w:rtl w:val="0"/>
        </w:rPr>
      </w:r>
    </w:p>
    <w:p w:rsidR="00000000" w:rsidDel="00000000" w:rsidP="00000000" w:rsidRDefault="00000000" w:rsidRPr="00000000" w14:paraId="0000002B">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C">
      <w:pPr>
        <w:shd w:fill="ffffff" w:val="clea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Bilheteria da Sala Minas Gerais</w:t>
      </w:r>
    </w:p>
    <w:p w:rsidR="00000000" w:rsidDel="00000000" w:rsidP="00000000" w:rsidRDefault="00000000" w:rsidRPr="00000000" w14:paraId="0000002D">
      <w:pPr>
        <w:shd w:fill="ffffff" w:val="clea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Horário de funcionamento</w:t>
      </w:r>
    </w:p>
    <w:p w:rsidR="00000000" w:rsidDel="00000000" w:rsidP="00000000" w:rsidRDefault="00000000" w:rsidRPr="00000000" w14:paraId="0000002E">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Dias sem concerto:</w:t>
      </w:r>
    </w:p>
    <w:p w:rsidR="00000000" w:rsidDel="00000000" w:rsidP="00000000" w:rsidRDefault="00000000" w:rsidRPr="00000000" w14:paraId="0000002F">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3ª a 6ª — 12h a 20h</w:t>
      </w:r>
    </w:p>
    <w:p w:rsidR="00000000" w:rsidDel="00000000" w:rsidP="00000000" w:rsidRDefault="00000000" w:rsidRPr="00000000" w14:paraId="00000030">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Sábado — 12h a 18h </w:t>
      </w:r>
    </w:p>
    <w:p w:rsidR="00000000" w:rsidDel="00000000" w:rsidP="00000000" w:rsidRDefault="00000000" w:rsidRPr="00000000" w14:paraId="00000031">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2">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Em dias de concerto, o horário da bilheteria é diferente:</w:t>
      </w:r>
    </w:p>
    <w:p w:rsidR="00000000" w:rsidDel="00000000" w:rsidP="00000000" w:rsidRDefault="00000000" w:rsidRPr="00000000" w14:paraId="00000033">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22h — quando o concerto é durante a semana </w:t>
      </w:r>
    </w:p>
    <w:p w:rsidR="00000000" w:rsidDel="00000000" w:rsidP="00000000" w:rsidRDefault="00000000" w:rsidRPr="00000000" w14:paraId="00000034">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20h — quando o concerto é no sábado </w:t>
      </w:r>
    </w:p>
    <w:p w:rsidR="00000000" w:rsidDel="00000000" w:rsidP="00000000" w:rsidRDefault="00000000" w:rsidRPr="00000000" w14:paraId="00000035">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09h a 13h — quando o concerto é no domingo</w:t>
      </w:r>
    </w:p>
    <w:p w:rsidR="00000000" w:rsidDel="00000000" w:rsidP="00000000" w:rsidRDefault="00000000" w:rsidRPr="00000000" w14:paraId="00000036">
      <w:pPr>
        <w:spacing w:after="0" w:lineRule="auto"/>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7">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São aceitos:</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Cartões das bandeiras Elo, Mastercard e Visa</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Pix</w:t>
      </w:r>
    </w:p>
    <w:p w:rsidR="00000000" w:rsidDel="00000000" w:rsidP="00000000" w:rsidRDefault="00000000" w:rsidRPr="00000000" w14:paraId="0000003A">
      <w:pPr>
        <w:spacing w:after="0" w:line="240" w:lineRule="auto"/>
        <w:jc w:val="both"/>
        <w:rPr>
          <w:rFonts w:ascii="Verdana" w:cs="Verdana" w:eastAsia="Verdana" w:hAnsi="Verdana"/>
          <w:b w:val="1"/>
          <w:bCs w:val="1"/>
          <w:sz w:val="22"/>
          <w:szCs w:val="22"/>
        </w:rPr>
      </w:pPr>
      <w:r w:rsidDel="00000000" w:rsidR="00000000" w:rsidRPr="00000000">
        <w:rPr>
          <w:rtl w:val="0"/>
        </w:rPr>
      </w:r>
    </w:p>
    <w:p w:rsidR="00000000" w:rsidDel="00000000" w:rsidP="00000000" w:rsidRDefault="00000000" w:rsidRPr="00000000" w14:paraId="0000003B">
      <w:pPr>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ORQUESTRA FILARMÔNICA DE MINAS GERAIS</w:t>
      </w:r>
    </w:p>
    <w:p w:rsidR="00000000" w:rsidDel="00000000" w:rsidP="00000000" w:rsidRDefault="00000000" w:rsidRPr="00000000" w14:paraId="0000003C">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3D">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3E">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O grupo recebeu numerosos prêmios e menções, sendo o mais recente o Prêmio Concerto 2024 na categoria </w:t>
      </w:r>
      <w:r w:rsidDel="00000000" w:rsidR="00000000" w:rsidRPr="00000000">
        <w:rPr>
          <w:rFonts w:ascii="Verdana" w:cs="Verdana" w:eastAsia="Verdana" w:hAnsi="Verdana"/>
          <w:i w:val="1"/>
          <w:iCs w:val="1"/>
          <w:sz w:val="22"/>
          <w:szCs w:val="22"/>
          <w:rtl w:val="0"/>
        </w:rPr>
        <w:t xml:space="preserve">CD/DVD/Livros</w:t>
      </w:r>
      <w:r w:rsidDel="00000000" w:rsidR="00000000" w:rsidRPr="00000000">
        <w:rPr>
          <w:rFonts w:ascii="Verdana" w:cs="Verdana" w:eastAsia="Verdana" w:hAnsi="Verdana"/>
          <w:sz w:val="22"/>
          <w:szCs w:val="22"/>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3F">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40">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A Orquestra possui 19 álbuns gravados, entre eles quatro que integram o projeto Brasil em Concerto, do selo internacional Naxos junto ao Itamaraty. O álbum </w:t>
      </w:r>
      <w:r w:rsidDel="00000000" w:rsidR="00000000" w:rsidRPr="00000000">
        <w:rPr>
          <w:rFonts w:ascii="Verdana" w:cs="Verdana" w:eastAsia="Verdana" w:hAnsi="Verdana"/>
          <w:i w:val="1"/>
          <w:iCs w:val="1"/>
          <w:sz w:val="22"/>
          <w:szCs w:val="22"/>
          <w:rtl w:val="0"/>
        </w:rPr>
        <w:t xml:space="preserve">Almeida Prado – obras para piano e orquestra</w:t>
      </w:r>
      <w:r w:rsidDel="00000000" w:rsidR="00000000" w:rsidRPr="00000000">
        <w:rPr>
          <w:rFonts w:ascii="Verdana" w:cs="Verdana" w:eastAsia="Verdana" w:hAnsi="Verdana"/>
          <w:sz w:val="22"/>
          <w:szCs w:val="22"/>
          <w:rtl w:val="0"/>
        </w:rPr>
        <w:t xml:space="preserve">, com Fabio Mechetti e Sonia Rubinsky, foi indicado ao Grammy Latino 2020.</w:t>
      </w:r>
    </w:p>
    <w:p w:rsidR="00000000" w:rsidDel="00000000" w:rsidP="00000000" w:rsidRDefault="00000000" w:rsidRPr="00000000" w14:paraId="00000041">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42">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43">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44">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45">
      <w:pPr>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w:t>
      </w:r>
    </w:p>
    <w:p w:rsidR="00000000" w:rsidDel="00000000" w:rsidP="00000000" w:rsidRDefault="00000000" w:rsidRPr="00000000" w14:paraId="00000046">
      <w:pPr>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INFORMAÇÕES </w:t>
      </w:r>
    </w:p>
    <w:p w:rsidR="00000000" w:rsidDel="00000000" w:rsidP="00000000" w:rsidRDefault="00000000" w:rsidRPr="00000000" w14:paraId="00000047">
      <w:pPr>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PARA A IMPRENSA</w:t>
      </w:r>
    </w:p>
    <w:p w:rsidR="00000000" w:rsidDel="00000000" w:rsidP="00000000" w:rsidRDefault="00000000" w:rsidRPr="00000000" w14:paraId="00000048">
      <w:pPr>
        <w:spacing w:after="0" w:line="240" w:lineRule="auto"/>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Personal Press </w:t>
      </w:r>
    </w:p>
    <w:p w:rsidR="00000000" w:rsidDel="00000000" w:rsidP="00000000" w:rsidRDefault="00000000" w:rsidRPr="00000000" w14:paraId="00000049">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Polliane Eliziário </w:t>
      </w:r>
    </w:p>
    <w:p w:rsidR="00000000" w:rsidDel="00000000" w:rsidP="00000000" w:rsidRDefault="00000000" w:rsidRPr="00000000" w14:paraId="0000004A">
      <w:pPr>
        <w:spacing w:after="0" w:line="240" w:lineRule="auto"/>
        <w:rPr/>
      </w:pPr>
      <w:hyperlink r:id="rId9">
        <w:r w:rsidDel="00000000" w:rsidR="00000000" w:rsidRPr="00000000">
          <w:rPr>
            <w:rFonts w:ascii="Verdana" w:cs="Verdana" w:eastAsia="Verdana" w:hAnsi="Verdana"/>
            <w:i w:val="1"/>
            <w:iCs w:val="1"/>
            <w:color w:val="0000ff"/>
            <w:sz w:val="22"/>
            <w:szCs w:val="22"/>
            <w:u w:val="single"/>
            <w:rtl w:val="0"/>
          </w:rPr>
          <w:t xml:space="preserve">polliane.eliziario@personalpress.jor.br</w:t>
        </w:r>
      </w:hyperlink>
      <w:r w:rsidDel="00000000" w:rsidR="00000000" w:rsidRPr="00000000">
        <w:rPr>
          <w:rFonts w:ascii="Verdana" w:cs="Verdana" w:eastAsia="Verdana" w:hAnsi="Verdana"/>
          <w:i w:val="1"/>
          <w:iCs w:val="1"/>
          <w:sz w:val="22"/>
          <w:szCs w:val="22"/>
          <w:rtl w:val="0"/>
        </w:rPr>
        <w:t xml:space="preserve"> |</w:t>
      </w:r>
      <w:r w:rsidDel="00000000" w:rsidR="00000000" w:rsidRPr="00000000">
        <w:rPr>
          <w:rFonts w:ascii="Verdana" w:cs="Verdana" w:eastAsia="Verdana" w:hAnsi="Verdana"/>
          <w:sz w:val="22"/>
          <w:szCs w:val="22"/>
          <w:rtl w:val="0"/>
        </w:rPr>
        <w:t xml:space="preserve"> (31) 99788-3029</w:t>
      </w:r>
      <w:r w:rsidDel="00000000" w:rsidR="00000000" w:rsidRPr="00000000">
        <w:rPr>
          <w:rtl w:val="0"/>
        </w:rPr>
        <w:tab/>
      </w:r>
    </w:p>
    <w:sectPr>
      <w:headerReference r:id="rId10" w:type="default"/>
      <w:footerReference r:id="rId11" w:type="default"/>
      <w:footerReference r:id="rId12" w:type="even"/>
      <w:pgSz w:h="16838" w:w="11906" w:orient="portrait"/>
      <w:pgMar w:bottom="1134" w:top="22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Georgia"/>
  <w:font w:name="Verdana"/>
  <w:font w:name="Courier New"/>
  <w:font w:name="Noto Sans Symbols">
    <w:embedRegular w:fontKey="{00000000-0000-0000-0000-000000000000}" r:id="rId1" w:subsetted="0"/>
    <w:embedBold w:fontKey="{00000000-0000-0000-0000-000000000000}" r:id="rId2" w:subsetted="0"/>
  </w:font>
  <w:font w:name="Apercu Pro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[Type text][Type text][Type text]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6" w:lineRule="auto"/>
      <w:ind w:left="0" w:right="0" w:firstLine="0"/>
      <w:jc w:val="left"/>
      <w:rPr>
        <w:rFonts w:ascii="Apercu Pro Light" w:cs="Apercu Pro Light" w:eastAsia="Apercu Pro Light" w:hAnsi="Apercu Pro Light"/>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-709929</wp:posOffset>
          </wp:positionH>
          <wp:positionV relativeFrom="paragraph">
            <wp:posOffset>-446901</wp:posOffset>
          </wp:positionV>
          <wp:extent cx="7533861" cy="10648534"/>
          <wp:effectExtent b="0" l="0" r="0" t="0"/>
          <wp:wrapNone/>
          <wp:docPr descr="Orquestra Filarmônica de Minas Gerais" id="4" name="image1.png"/>
          <a:graphic>
            <a:graphicData uri="http://schemas.openxmlformats.org/drawingml/2006/picture">
              <pic:pic>
                <pic:nvPicPr>
                  <pic:cNvPr descr="Orquestra Filarmônica de Minas Gerais" id="0" name="image1.png"/>
                  <pic:cNvPicPr preferRelativeResize="0"/>
                </pic:nvPicPr>
                <pic:blipFill>
                  <a:blip r:embed="rId1"/>
                  <a:srcRect b="0" l="0" r="0" t="0"/>
                  <a:stretch>
                    <a:fillRect/>
                  </a:stretch>
                </pic:blipFill>
                <pic:spPr>
                  <a:xfrm>
                    <a:off x="0" y="0"/>
                    <a:ext cx="7533861" cy="1064853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pt_B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366091"/>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243f61"/>
    </w:rPr>
  </w:style>
  <w:style w:type="paragraph" w:styleId="Heading4">
    <w:name w:val="heading 4"/>
    <w:basedOn w:val="Normal"/>
    <w:next w:val="Normal"/>
    <w:pPr/>
    <w:rPr>
      <w:rFonts w:ascii="Times New Roman" w:cs="Times New Roman" w:eastAsia="Times New Roman" w:hAnsi="Times New Roman"/>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bsico" w:customStyle="1">
    <w:name w:val="[Parágrafo básico]"/>
    <w:basedOn w:val="Normal"/>
    <w:uiPriority w:val="99"/>
    <w:rsid w:val="007604A9"/>
    <w:pPr>
      <w:widowControl w:val="0"/>
      <w:autoSpaceDE w:val="0"/>
      <w:autoSpaceDN w:val="0"/>
      <w:adjustRightInd w:val="0"/>
      <w:spacing w:line="288" w:lineRule="auto"/>
      <w:textAlignment w:val="center"/>
    </w:pPr>
    <w:rPr>
      <w:rFonts w:ascii="MinionPro-Regular" w:cs="MinionPro-Regular" w:hAnsi="MinionPro-Regular"/>
      <w:color w:val="000000"/>
    </w:rPr>
  </w:style>
  <w:style w:type="paragraph" w:styleId="Textodebalo">
    <w:name w:val="Balloon Text"/>
    <w:basedOn w:val="Normal"/>
    <w:link w:val="TextodebaloChar"/>
    <w:uiPriority w:val="99"/>
    <w:semiHidden w:val="1"/>
    <w:unhideWhenUsed w:val="1"/>
    <w:rsid w:val="007604A9"/>
    <w:rPr>
      <w:rFonts w:ascii="Lucida Grande" w:cs="Lucida Grande" w:hAnsi="Lucida Grande"/>
      <w:sz w:val="18"/>
      <w:szCs w:val="18"/>
    </w:rPr>
  </w:style>
  <w:style w:type="character" w:styleId="TextodebaloChar" w:customStyle="1">
    <w:name w:val="Texto de balão Char"/>
    <w:basedOn w:val="Fontepargpadro"/>
    <w:link w:val="Textodebalo"/>
    <w:uiPriority w:val="99"/>
    <w:semiHidden w:val="1"/>
    <w:rsid w:val="007604A9"/>
    <w:rPr>
      <w:rFonts w:ascii="Lucida Grande" w:cs="Lucida Grande" w:hAnsi="Lucida Grande"/>
      <w:sz w:val="18"/>
      <w:szCs w:val="18"/>
    </w:rPr>
  </w:style>
  <w:style w:type="paragraph" w:styleId="Cabealho">
    <w:name w:val="header"/>
    <w:basedOn w:val="Normal"/>
    <w:link w:val="CabealhoChar"/>
    <w:uiPriority w:val="99"/>
    <w:unhideWhenUsed w:val="1"/>
    <w:rsid w:val="00BD016D"/>
    <w:pPr>
      <w:tabs>
        <w:tab w:val="center" w:pos="4320"/>
        <w:tab w:val="right" w:pos="8640"/>
      </w:tabs>
    </w:pPr>
  </w:style>
  <w:style w:type="character" w:styleId="CabealhoChar" w:customStyle="1">
    <w:name w:val="Cabeçalho Char"/>
    <w:basedOn w:val="Fontepargpadro"/>
    <w:link w:val="Cabealho"/>
    <w:uiPriority w:val="99"/>
    <w:rsid w:val="00BD016D"/>
  </w:style>
  <w:style w:type="paragraph" w:styleId="Rodap">
    <w:name w:val="footer"/>
    <w:basedOn w:val="Normal"/>
    <w:link w:val="RodapChar"/>
    <w:uiPriority w:val="99"/>
    <w:unhideWhenUsed w:val="1"/>
    <w:rsid w:val="00BD016D"/>
    <w:pPr>
      <w:tabs>
        <w:tab w:val="center" w:pos="4320"/>
        <w:tab w:val="right" w:pos="8640"/>
      </w:tabs>
    </w:pPr>
  </w:style>
  <w:style w:type="character" w:styleId="RodapChar" w:customStyle="1">
    <w:name w:val="Rodapé Char"/>
    <w:basedOn w:val="Fontepargpadro"/>
    <w:link w:val="Rodap"/>
    <w:uiPriority w:val="99"/>
    <w:rsid w:val="00BD016D"/>
  </w:style>
  <w:style w:type="character" w:styleId="Hyperlink">
    <w:name w:val="Hyperlink"/>
    <w:basedOn w:val="Fontepargpadro"/>
    <w:uiPriority w:val="99"/>
    <w:unhideWhenUsed w:val="1"/>
    <w:rsid w:val="00084EF2"/>
    <w:rPr>
      <w:color w:val="0000ff" w:themeColor="hyperlink"/>
      <w:u w:val="single"/>
    </w:rPr>
  </w:style>
  <w:style w:type="character" w:styleId="Ttulo4Char" w:customStyle="1">
    <w:name w:val="Título 4 Char"/>
    <w:basedOn w:val="Fontepargpadro"/>
    <w:link w:val="Ttulo4"/>
    <w:uiPriority w:val="9"/>
    <w:rsid w:val="00BE2A7D"/>
    <w:rPr>
      <w:rFonts w:ascii="Times New Roman" w:cs="Times New Roman" w:eastAsia="Times New Roman" w:hAnsi="Times New Roman"/>
      <w:b w:val="1"/>
      <w:bCs w:val="1"/>
      <w:lang w:eastAsia="pt-BR"/>
    </w:rPr>
  </w:style>
  <w:style w:type="paragraph" w:styleId="NormalWeb">
    <w:name w:val="Normal (Web)"/>
    <w:basedOn w:val="Normal"/>
    <w:uiPriority w:val="99"/>
    <w:unhideWhenUsed w:val="1"/>
    <w:rsid w:val="00BE2A7D"/>
    <w:pPr>
      <w:spacing w:after="100" w:afterAutospacing="1" w:before="100" w:beforeAutospacing="1"/>
    </w:pPr>
    <w:rPr>
      <w:rFonts w:ascii="Times New Roman" w:cs="Times New Roman" w:eastAsia="Times New Roman" w:hAnsi="Times New Roman"/>
      <w:lang w:eastAsia="pt-BR"/>
    </w:rPr>
  </w:style>
  <w:style w:type="character" w:styleId="Ttulo3Char" w:customStyle="1">
    <w:name w:val="Título 3 Char"/>
    <w:basedOn w:val="Fontepargpadro"/>
    <w:link w:val="Ttulo3"/>
    <w:uiPriority w:val="9"/>
    <w:semiHidden w:val="1"/>
    <w:rsid w:val="0008659F"/>
    <w:rPr>
      <w:rFonts w:asciiTheme="majorHAnsi" w:cstheme="majorBidi" w:eastAsiaTheme="majorEastAsia" w:hAnsiTheme="majorHAnsi"/>
      <w:color w:val="243f60" w:themeColor="accent1" w:themeShade="00007F"/>
    </w:rPr>
  </w:style>
  <w:style w:type="character" w:styleId="txt-brown" w:customStyle="1">
    <w:name w:val="txt-brown"/>
    <w:basedOn w:val="Fontepargpadro"/>
    <w:rsid w:val="0008659F"/>
  </w:style>
  <w:style w:type="paragraph" w:styleId="Partesuperior-zdoformulrio">
    <w:name w:val="HTML Top of Form"/>
    <w:basedOn w:val="Normal"/>
    <w:next w:val="Normal"/>
    <w:link w:val="Partesuperior-zdoformulrioChar"/>
    <w:hidden w:val="1"/>
    <w:uiPriority w:val="99"/>
    <w:semiHidden w:val="1"/>
    <w:unhideWhenUsed w:val="1"/>
    <w:rsid w:val="0008659F"/>
    <w:pPr>
      <w:pBdr>
        <w:bottom w:color="auto" w:space="1" w:sz="6" w:val="single"/>
      </w:pBdr>
      <w:jc w:val="center"/>
    </w:pPr>
    <w:rPr>
      <w:rFonts w:ascii="Arial" w:cs="Arial" w:eastAsia="Times New Roman" w:hAnsi="Arial"/>
      <w:vanish w:val="1"/>
      <w:sz w:val="16"/>
      <w:szCs w:val="16"/>
      <w:lang w:eastAsia="pt-BR"/>
    </w:rPr>
  </w:style>
  <w:style w:type="character" w:styleId="Partesuperior-zdoformulrioChar" w:customStyle="1">
    <w:name w:val="Parte superior-z do formulário Char"/>
    <w:basedOn w:val="Fontepargpadro"/>
    <w:link w:val="Partesuperior-zdoformulrio"/>
    <w:uiPriority w:val="99"/>
    <w:semiHidden w:val="1"/>
    <w:rsid w:val="0008659F"/>
    <w:rPr>
      <w:rFonts w:ascii="Arial" w:cs="Arial" w:eastAsia="Times New Roman" w:hAnsi="Arial"/>
      <w:vanish w:val="1"/>
      <w:sz w:val="16"/>
      <w:szCs w:val="16"/>
      <w:lang w:eastAsia="pt-BR"/>
    </w:rPr>
  </w:style>
  <w:style w:type="paragraph" w:styleId="Parteinferiordoformulrio">
    <w:name w:val="HTML Bottom of Form"/>
    <w:basedOn w:val="Normal"/>
    <w:next w:val="Normal"/>
    <w:link w:val="ParteinferiordoformulrioChar"/>
    <w:hidden w:val="1"/>
    <w:uiPriority w:val="99"/>
    <w:semiHidden w:val="1"/>
    <w:unhideWhenUsed w:val="1"/>
    <w:rsid w:val="0008659F"/>
    <w:pPr>
      <w:pBdr>
        <w:top w:color="auto" w:space="1" w:sz="6" w:val="single"/>
      </w:pBdr>
      <w:jc w:val="center"/>
    </w:pPr>
    <w:rPr>
      <w:rFonts w:ascii="Arial" w:cs="Arial" w:eastAsia="Times New Roman" w:hAnsi="Arial"/>
      <w:vanish w:val="1"/>
      <w:sz w:val="16"/>
      <w:szCs w:val="16"/>
      <w:lang w:eastAsia="pt-BR"/>
    </w:rPr>
  </w:style>
  <w:style w:type="character" w:styleId="ParteinferiordoformulrioChar" w:customStyle="1">
    <w:name w:val="Parte inferior do formulário Char"/>
    <w:basedOn w:val="Fontepargpadro"/>
    <w:link w:val="Parteinferiordoformulrio"/>
    <w:uiPriority w:val="99"/>
    <w:semiHidden w:val="1"/>
    <w:rsid w:val="0008659F"/>
    <w:rPr>
      <w:rFonts w:ascii="Arial" w:cs="Arial" w:eastAsia="Times New Roman" w:hAnsi="Arial"/>
      <w:vanish w:val="1"/>
      <w:sz w:val="16"/>
      <w:szCs w:val="16"/>
      <w:lang w:eastAsia="pt-BR"/>
    </w:rPr>
  </w:style>
  <w:style w:type="character" w:styleId="Data1" w:customStyle="1">
    <w:name w:val="Data1"/>
    <w:basedOn w:val="Fontepargpadro"/>
    <w:rsid w:val="0008659F"/>
  </w:style>
  <w:style w:type="character" w:styleId="Forte">
    <w:name w:val="Strong"/>
    <w:basedOn w:val="Fontepargpadro"/>
    <w:uiPriority w:val="22"/>
    <w:qFormat w:val="1"/>
    <w:rsid w:val="00DE5611"/>
    <w:rPr>
      <w:b w:val="1"/>
      <w:bCs w:val="1"/>
    </w:rPr>
  </w:style>
  <w:style w:type="paragraph" w:styleId="SemEspaamento">
    <w:name w:val="No Spacing"/>
    <w:uiPriority w:val="1"/>
    <w:qFormat w:val="1"/>
    <w:rsid w:val="0099408A"/>
    <w:rPr>
      <w:rFonts w:ascii="Times New Roman" w:cs="Times New Roman" w:hAnsi="Times New Roman" w:eastAsiaTheme="minorHAnsi"/>
      <w:lang w:eastAsia="pt-BR"/>
    </w:rPr>
  </w:style>
  <w:style w:type="table" w:styleId="Tabelacomgrade">
    <w:name w:val="Table Grid"/>
    <w:basedOn w:val="Tabelanormal"/>
    <w:uiPriority w:val="59"/>
    <w:rsid w:val="005A45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basedOn w:val="Fontepargpadro"/>
    <w:rsid w:val="00D349C4"/>
  </w:style>
  <w:style w:type="character" w:styleId="MenoPendente1" w:customStyle="1">
    <w:name w:val="Menção Pendente1"/>
    <w:basedOn w:val="Fontepargpadro"/>
    <w:uiPriority w:val="99"/>
    <w:rsid w:val="0019078B"/>
    <w:rPr>
      <w:color w:val="605e5c"/>
      <w:shd w:color="auto" w:fill="e1dfdd" w:val="clear"/>
    </w:rPr>
  </w:style>
  <w:style w:type="character" w:styleId="Refdecomentrio">
    <w:name w:val="annotation reference"/>
    <w:basedOn w:val="Fontepargpadro"/>
    <w:uiPriority w:val="99"/>
    <w:semiHidden w:val="1"/>
    <w:unhideWhenUsed w:val="1"/>
    <w:rsid w:val="004858DF"/>
    <w:rPr>
      <w:sz w:val="16"/>
      <w:szCs w:val="16"/>
    </w:rPr>
  </w:style>
  <w:style w:type="paragraph" w:styleId="Textodecomentrio">
    <w:name w:val="annotation text"/>
    <w:basedOn w:val="Normal"/>
    <w:link w:val="TextodecomentrioChar"/>
    <w:uiPriority w:val="99"/>
    <w:unhideWhenUsed w:val="1"/>
    <w:rsid w:val="004858DF"/>
    <w:rPr>
      <w:sz w:val="20"/>
      <w:szCs w:val="20"/>
    </w:rPr>
  </w:style>
  <w:style w:type="character" w:styleId="TextodecomentrioChar" w:customStyle="1">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4858DF"/>
    <w:rPr>
      <w:b w:val="1"/>
      <w:bCs w:val="1"/>
    </w:rPr>
  </w:style>
  <w:style w:type="character" w:styleId="AssuntodocomentrioChar" w:customStyle="1">
    <w:name w:val="Assunto do comentário Char"/>
    <w:basedOn w:val="TextodecomentrioChar"/>
    <w:link w:val="Assuntodocomentrio"/>
    <w:uiPriority w:val="99"/>
    <w:semiHidden w:val="1"/>
    <w:rsid w:val="004858DF"/>
    <w:rPr>
      <w:b w:val="1"/>
      <w:bCs w:val="1"/>
      <w:sz w:val="20"/>
      <w:szCs w:val="20"/>
    </w:rPr>
  </w:style>
  <w:style w:type="character" w:styleId="UnresolvedMention1" w:customStyle="1">
    <w:name w:val="Unresolved Mention1"/>
    <w:basedOn w:val="Fontepargpadro"/>
    <w:uiPriority w:val="99"/>
    <w:semiHidden w:val="1"/>
    <w:unhideWhenUsed w:val="1"/>
    <w:rsid w:val="002E5F6D"/>
    <w:rPr>
      <w:color w:val="605e5c"/>
      <w:shd w:color="auto" w:fill="e1dfdd" w:val="clear"/>
    </w:rPr>
  </w:style>
  <w:style w:type="character" w:styleId="HiperlinkVisitado">
    <w:name w:val="FollowedHyperlink"/>
    <w:basedOn w:val="Fontepargpadro"/>
    <w:uiPriority w:val="99"/>
    <w:semiHidden w:val="1"/>
    <w:unhideWhenUsed w:val="1"/>
    <w:rsid w:val="00791610"/>
    <w:rPr>
      <w:color w:val="800080" w:themeColor="followedHyperlink"/>
      <w:u w:val="single"/>
    </w:rPr>
  </w:style>
  <w:style w:type="paragraph" w:styleId="PargrafodaLista">
    <w:name w:val="List Paragraph"/>
    <w:basedOn w:val="Normal"/>
    <w:uiPriority w:val="34"/>
    <w:qFormat w:val="1"/>
    <w:rsid w:val="001E4D99"/>
    <w:pPr>
      <w:spacing w:after="0" w:line="240" w:lineRule="auto"/>
      <w:ind w:left="720"/>
      <w:contextualSpacing w:val="1"/>
    </w:pPr>
    <w:rPr>
      <w:rFonts w:eastAsiaTheme="minorEastAsia"/>
      <w:kern w:val="0"/>
    </w:rPr>
  </w:style>
  <w:style w:type="character" w:styleId="Ttulo2Char" w:customStyle="1">
    <w:name w:val="Título 2 Char"/>
    <w:basedOn w:val="Fontepargpadro"/>
    <w:link w:val="Ttulo2"/>
    <w:uiPriority w:val="9"/>
    <w:semiHidden w:val="1"/>
    <w:rsid w:val="00116E94"/>
    <w:rPr>
      <w:rFonts w:asciiTheme="majorHAnsi" w:cstheme="majorBidi" w:eastAsiaTheme="majorEastAsia" w:hAnsiTheme="majorHAnsi"/>
      <w:color w:val="365f91" w:themeColor="accent1" w:themeShade="0000BF"/>
      <w:kern w:val="2"/>
      <w:sz w:val="26"/>
      <w:szCs w:val="26"/>
    </w:rPr>
  </w:style>
  <w:style w:type="character" w:styleId="MenoPendente">
    <w:name w:val="Unresolved Mention"/>
    <w:basedOn w:val="Fontepargpadro"/>
    <w:uiPriority w:val="99"/>
    <w:semiHidden w:val="1"/>
    <w:unhideWhenUsed w:val="1"/>
    <w:rsid w:val="009C4B3E"/>
    <w:rPr>
      <w:color w:val="605e5c"/>
      <w:shd w:color="auto" w:fill="e1dfdd" w:val="clear"/>
    </w:rPr>
  </w:style>
  <w:style w:type="paragraph" w:styleId="Default" w:customStyle="1">
    <w:name w:val="Default"/>
    <w:rsid w:val="00FB15DD"/>
    <w:pPr>
      <w:autoSpaceDE w:val="0"/>
      <w:autoSpaceDN w:val="0"/>
      <w:adjustRightInd w:val="0"/>
    </w:pPr>
    <w:rPr>
      <w:rFonts w:ascii="Calibri" w:cs="Calibri" w:hAnsi="Calibri"/>
      <w:color w:val="00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lZoZb50KzOaRHU6kZv0EFsTOyw==">CgMxLjAyDmguMndkYWFhdzgxb2E4OAByITF2TERNSTNocUZhVVF1eVBUX1AzemJSUEp0a053YUR1UQ==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2025-10-13T23:21:00Z</dcterms:created>
  <dc:creator>Polliane</dc:creator>
</cp:coreProperties>
</file>